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0C" w:rsidRPr="000B6844" w:rsidRDefault="00F7590C" w:rsidP="009941A5">
      <w:pPr>
        <w:tabs>
          <w:tab w:val="left" w:pos="598"/>
        </w:tabs>
        <w:spacing w:before="100" w:beforeAutospacing="1" w:after="100" w:afterAutospacing="1" w:line="240" w:lineRule="auto"/>
        <w:ind w:firstLine="567"/>
        <w:jc w:val="center"/>
        <w:rPr>
          <w:rFonts w:ascii="Times New Roman" w:eastAsia="Times New Roman" w:hAnsi="Times New Roman" w:cs="Times New Roman"/>
          <w:color w:val="000000"/>
          <w:sz w:val="17"/>
          <w:szCs w:val="17"/>
          <w:lang w:eastAsia="ru-RU"/>
        </w:rPr>
      </w:pPr>
      <w:bookmarkStart w:id="0" w:name="_GoBack"/>
      <w:bookmarkEnd w:id="0"/>
      <w:r w:rsidRPr="007A18DC">
        <w:rPr>
          <w:rFonts w:ascii="Times New Roman" w:eastAsia="Times New Roman" w:hAnsi="Times New Roman" w:cs="Times New Roman"/>
          <w:b/>
          <w:bCs/>
          <w:color w:val="000000"/>
          <w:sz w:val="17"/>
          <w:szCs w:val="17"/>
          <w:lang w:eastAsia="ru-RU"/>
        </w:rPr>
        <w:t>П.11</w:t>
      </w:r>
      <w:r w:rsidRPr="000B6844">
        <w:rPr>
          <w:rFonts w:ascii="Times New Roman" w:eastAsia="Times New Roman" w:hAnsi="Times New Roman" w:cs="Times New Roman"/>
          <w:b/>
          <w:bCs/>
          <w:color w:val="000000"/>
          <w:sz w:val="17"/>
          <w:szCs w:val="17"/>
          <w:lang w:eastAsia="ru-RU"/>
        </w:rPr>
        <w:t xml:space="preserve"> «е»  Информация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F7590C" w:rsidRPr="000B6844" w:rsidRDefault="00F7590C" w:rsidP="00F7590C">
      <w:pPr>
        <w:tabs>
          <w:tab w:val="left" w:pos="598"/>
        </w:tabs>
        <w:spacing w:before="100" w:beforeAutospacing="1" w:after="100" w:afterAutospacing="1" w:line="240" w:lineRule="auto"/>
        <w:ind w:right="350" w:firstLine="567"/>
        <w:jc w:val="both"/>
        <w:rPr>
          <w:rFonts w:ascii="Times New Roman" w:eastAsia="Times New Roman" w:hAnsi="Times New Roman" w:cs="Times New Roman"/>
          <w:color w:val="000000"/>
          <w:sz w:val="17"/>
          <w:szCs w:val="17"/>
          <w:lang w:eastAsia="ru-RU"/>
        </w:rPr>
      </w:pPr>
      <w:r w:rsidRPr="000B6844">
        <w:rPr>
          <w:rFonts w:ascii="Times New Roman" w:eastAsia="Times New Roman" w:hAnsi="Times New Roman" w:cs="Times New Roman"/>
          <w:color w:val="000000"/>
          <w:sz w:val="17"/>
          <w:szCs w:val="17"/>
          <w:lang w:eastAsia="ru-RU"/>
        </w:rPr>
        <w:t xml:space="preserve">Подключение электроустановок потребителей к электрическим сетям </w:t>
      </w:r>
      <w:r w:rsidRPr="007A18DC">
        <w:rPr>
          <w:rFonts w:ascii="Times New Roman" w:eastAsia="Times New Roman" w:hAnsi="Times New Roman" w:cs="Times New Roman"/>
          <w:color w:val="000000"/>
          <w:sz w:val="17"/>
          <w:szCs w:val="17"/>
          <w:lang w:eastAsia="ru-RU"/>
        </w:rPr>
        <w:t>АО «Саратовстройстекло»</w:t>
      </w:r>
      <w:r w:rsidRPr="000B6844">
        <w:rPr>
          <w:rFonts w:ascii="Times New Roman" w:eastAsia="Times New Roman" w:hAnsi="Times New Roman" w:cs="Times New Roman"/>
          <w:color w:val="000000"/>
          <w:sz w:val="17"/>
          <w:szCs w:val="17"/>
          <w:lang w:eastAsia="ru-RU"/>
        </w:rPr>
        <w:t xml:space="preserve"> выполняется в соответствии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утверждёнными Постановлением Правительства РФ №861 от 27 декабря 2004 г., (с изменениями и дополнениями от 31 августа 2006 г., 21 марта, 26 июля 2007 г., 14 февраля, 21 апреля, 15 июня, 2 октября 2009 г., 3 марта, 15 мая, 9 июня, 24 сентября 2010 г., 1 марта, 29 декабря 2011 г.,  4 мая, 5 октября, 22 ноября, 20 декабря 2012 г., 26 июля, 12, 26 августа, 12, 28 октября, 21 ноября 2013 г., 10 февраля 2014 г., 20 февраля 2014, 11 июня 2014, 31 июля 2014 г., 13 марта, 13 апреля, 11 июня, 7 июля, 4, 30 сентября 2015 г.), (далее по тексту Правила).</w:t>
      </w:r>
    </w:p>
    <w:p w:rsidR="00F7590C" w:rsidRPr="009941A5" w:rsidRDefault="00F7590C" w:rsidP="009941A5">
      <w:pPr>
        <w:tabs>
          <w:tab w:val="left" w:pos="851"/>
        </w:tabs>
        <w:spacing w:before="100" w:beforeAutospacing="1" w:after="100" w:afterAutospacing="1" w:line="240" w:lineRule="auto"/>
        <w:ind w:firstLine="567"/>
        <w:jc w:val="center"/>
        <w:rPr>
          <w:rFonts w:ascii="Times New Roman" w:eastAsia="Times New Roman" w:hAnsi="Times New Roman" w:cs="Times New Roman"/>
          <w:b/>
          <w:bCs/>
          <w:color w:val="000000" w:themeColor="text1"/>
          <w:sz w:val="17"/>
          <w:szCs w:val="17"/>
          <w:lang w:eastAsia="ru-RU"/>
        </w:rPr>
      </w:pPr>
      <w:r w:rsidRPr="000B6844">
        <w:rPr>
          <w:rFonts w:ascii="Times New Roman" w:eastAsia="Times New Roman" w:hAnsi="Times New Roman" w:cs="Times New Roman"/>
          <w:b/>
          <w:bCs/>
          <w:color w:val="000000" w:themeColor="text1"/>
          <w:sz w:val="17"/>
          <w:szCs w:val="17"/>
          <w:lang w:eastAsia="ru-RU"/>
        </w:rPr>
        <w:t xml:space="preserve">Порядок выполнения технологических, технических и других мероприятий, связанных с технологическим присоединением к электрическим сетям </w:t>
      </w:r>
      <w:r w:rsidRPr="009941A5">
        <w:rPr>
          <w:rFonts w:ascii="Times New Roman" w:eastAsia="Times New Roman" w:hAnsi="Times New Roman" w:cs="Times New Roman"/>
          <w:b/>
          <w:bCs/>
          <w:color w:val="000000" w:themeColor="text1"/>
          <w:sz w:val="17"/>
          <w:szCs w:val="17"/>
          <w:lang w:eastAsia="ru-RU"/>
        </w:rPr>
        <w:t>АО «Саратовстройстекло»</w:t>
      </w:r>
    </w:p>
    <w:p w:rsidR="00F7590C" w:rsidRPr="009941A5" w:rsidRDefault="00F7590C" w:rsidP="009941A5">
      <w:pPr>
        <w:pStyle w:val="a3"/>
        <w:tabs>
          <w:tab w:val="left" w:pos="851"/>
          <w:tab w:val="left" w:pos="9848"/>
        </w:tabs>
        <w:spacing w:after="0" w:line="240" w:lineRule="auto"/>
        <w:ind w:left="0" w:firstLine="567"/>
        <w:jc w:val="both"/>
        <w:rPr>
          <w:rFonts w:ascii="Times New Roman" w:eastAsia="Times New Roman" w:hAnsi="Times New Roman" w:cs="Times New Roman"/>
          <w:color w:val="000000" w:themeColor="text1"/>
          <w:sz w:val="17"/>
          <w:szCs w:val="17"/>
          <w:lang w:eastAsia="ru-RU"/>
        </w:rPr>
      </w:pPr>
      <w:bookmarkStart w:id="1" w:name="sub_40182"/>
      <w:bookmarkStart w:id="2" w:name="sub_4073"/>
      <w:bookmarkEnd w:id="1"/>
    </w:p>
    <w:p w:rsidR="00F7590C" w:rsidRPr="009941A5" w:rsidRDefault="00F7590C" w:rsidP="009941A5">
      <w:pPr>
        <w:pStyle w:val="a3"/>
        <w:numPr>
          <w:ilvl w:val="0"/>
          <w:numId w:val="2"/>
        </w:numPr>
        <w:tabs>
          <w:tab w:val="left" w:pos="634"/>
          <w:tab w:val="left" w:pos="851"/>
          <w:tab w:val="left" w:pos="9848"/>
        </w:tabs>
        <w:spacing w:after="0" w:line="240" w:lineRule="auto"/>
        <w:ind w:left="0" w:firstLine="567"/>
        <w:jc w:val="both"/>
        <w:rPr>
          <w:rFonts w:ascii="Times New Roman" w:eastAsia="Times New Roman" w:hAnsi="Times New Roman" w:cs="Times New Roman"/>
          <w:color w:val="000000" w:themeColor="text1"/>
          <w:sz w:val="17"/>
          <w:szCs w:val="17"/>
          <w:lang w:eastAsia="ru-RU"/>
        </w:rPr>
      </w:pPr>
      <w:r w:rsidRPr="009941A5">
        <w:rPr>
          <w:rFonts w:ascii="Times New Roman" w:eastAsia="Times New Roman" w:hAnsi="Times New Roman" w:cs="Times New Roman"/>
          <w:color w:val="000000" w:themeColor="text1"/>
          <w:sz w:val="17"/>
          <w:szCs w:val="17"/>
          <w:lang w:eastAsia="ru-RU"/>
        </w:rPr>
        <w:t>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w:t>
      </w:r>
      <w:r w:rsidR="00446F64" w:rsidRPr="00446F64">
        <w:rPr>
          <w:rFonts w:ascii="Times New Roman" w:eastAsia="Times New Roman" w:hAnsi="Times New Roman" w:cs="Times New Roman"/>
          <w:color w:val="000000" w:themeColor="text1"/>
          <w:sz w:val="17"/>
          <w:szCs w:val="17"/>
          <w:lang w:eastAsia="ru-RU"/>
        </w:rPr>
        <w:t xml:space="preserve"> (</w:t>
      </w:r>
      <w:r w:rsidR="00446F64">
        <w:rPr>
          <w:rFonts w:ascii="Times New Roman" w:eastAsia="Times New Roman" w:hAnsi="Times New Roman" w:cs="Times New Roman"/>
          <w:color w:val="000000" w:themeColor="text1"/>
          <w:sz w:val="17"/>
          <w:szCs w:val="17"/>
          <w:lang w:eastAsia="ru-RU"/>
        </w:rPr>
        <w:t>или)</w:t>
      </w:r>
      <w:r w:rsidRPr="009941A5">
        <w:rPr>
          <w:rFonts w:ascii="Times New Roman" w:eastAsia="Times New Roman" w:hAnsi="Times New Roman" w:cs="Times New Roman"/>
          <w:color w:val="000000" w:themeColor="text1"/>
          <w:sz w:val="17"/>
          <w:szCs w:val="17"/>
          <w:lang w:eastAsia="ru-RU"/>
        </w:rPr>
        <w:t xml:space="preserve"> увеличение объема максимальной мощности, точки присоединения</w:t>
      </w:r>
      <w:bookmarkStart w:id="3" w:name="sub_4072"/>
      <w:bookmarkEnd w:id="2"/>
      <w:r w:rsidRPr="009941A5">
        <w:rPr>
          <w:rFonts w:ascii="Times New Roman" w:eastAsia="Times New Roman" w:hAnsi="Times New Roman" w:cs="Times New Roman"/>
          <w:color w:val="000000" w:themeColor="text1"/>
          <w:sz w:val="17"/>
          <w:szCs w:val="17"/>
          <w:lang w:eastAsia="ru-RU"/>
        </w:rPr>
        <w:t>.</w:t>
      </w:r>
    </w:p>
    <w:p w:rsidR="00F7590C" w:rsidRPr="009941A5" w:rsidRDefault="00F7590C" w:rsidP="009941A5">
      <w:pPr>
        <w:pStyle w:val="a3"/>
        <w:numPr>
          <w:ilvl w:val="0"/>
          <w:numId w:val="2"/>
        </w:numPr>
        <w:tabs>
          <w:tab w:val="left" w:pos="634"/>
          <w:tab w:val="left" w:pos="851"/>
          <w:tab w:val="left" w:pos="9848"/>
        </w:tabs>
        <w:spacing w:after="0" w:line="240" w:lineRule="auto"/>
        <w:ind w:left="0" w:firstLine="567"/>
        <w:jc w:val="both"/>
        <w:rPr>
          <w:rFonts w:ascii="Times New Roman" w:eastAsia="Times New Roman" w:hAnsi="Times New Roman" w:cs="Times New Roman"/>
          <w:color w:val="000000" w:themeColor="text1"/>
          <w:sz w:val="17"/>
          <w:szCs w:val="17"/>
          <w:lang w:eastAsia="ru-RU"/>
        </w:rPr>
      </w:pPr>
      <w:r w:rsidRPr="009941A5">
        <w:rPr>
          <w:rFonts w:ascii="Times New Roman" w:eastAsia="Times New Roman" w:hAnsi="Times New Roman" w:cs="Times New Roman"/>
          <w:color w:val="000000" w:themeColor="text1"/>
          <w:sz w:val="17"/>
          <w:szCs w:val="17"/>
          <w:lang w:eastAsia="ru-RU"/>
        </w:rPr>
        <w:t>Подготовка и направление Заявителю проекта договора об осуществлении технологического присоединения включая технические условия</w:t>
      </w:r>
      <w:bookmarkEnd w:id="3"/>
      <w:r w:rsidRPr="009941A5">
        <w:rPr>
          <w:rFonts w:ascii="Times New Roman" w:eastAsia="Times New Roman" w:hAnsi="Times New Roman" w:cs="Times New Roman"/>
          <w:color w:val="000000" w:themeColor="text1"/>
          <w:sz w:val="17"/>
          <w:szCs w:val="17"/>
          <w:lang w:eastAsia="ru-RU"/>
        </w:rPr>
        <w:t>.</w:t>
      </w:r>
    </w:p>
    <w:p w:rsidR="00F7590C" w:rsidRPr="009941A5" w:rsidRDefault="00F7590C" w:rsidP="009941A5">
      <w:pPr>
        <w:pStyle w:val="a3"/>
        <w:numPr>
          <w:ilvl w:val="0"/>
          <w:numId w:val="2"/>
        </w:numPr>
        <w:tabs>
          <w:tab w:val="left" w:pos="634"/>
          <w:tab w:val="left" w:pos="851"/>
          <w:tab w:val="left" w:pos="9848"/>
        </w:tabs>
        <w:spacing w:after="0" w:line="240" w:lineRule="auto"/>
        <w:ind w:left="0" w:firstLine="567"/>
        <w:jc w:val="both"/>
        <w:rPr>
          <w:rFonts w:ascii="Times New Roman" w:eastAsia="Times New Roman" w:hAnsi="Times New Roman" w:cs="Times New Roman"/>
          <w:color w:val="000000" w:themeColor="text1"/>
          <w:sz w:val="17"/>
          <w:szCs w:val="17"/>
          <w:lang w:eastAsia="ru-RU"/>
        </w:rPr>
      </w:pPr>
      <w:r w:rsidRPr="009941A5">
        <w:rPr>
          <w:rFonts w:ascii="Times New Roman" w:eastAsia="Times New Roman" w:hAnsi="Times New Roman" w:cs="Times New Roman"/>
          <w:color w:val="000000" w:themeColor="text1"/>
          <w:sz w:val="17"/>
          <w:szCs w:val="17"/>
          <w:lang w:eastAsia="ru-RU"/>
        </w:rPr>
        <w:t>Заключение договора об осуществлении технологического присоединения.</w:t>
      </w:r>
    </w:p>
    <w:p w:rsidR="00F7590C" w:rsidRPr="009941A5" w:rsidRDefault="00F7590C" w:rsidP="009941A5">
      <w:pPr>
        <w:pStyle w:val="a3"/>
        <w:numPr>
          <w:ilvl w:val="0"/>
          <w:numId w:val="2"/>
        </w:numPr>
        <w:tabs>
          <w:tab w:val="left" w:pos="634"/>
          <w:tab w:val="left" w:pos="851"/>
          <w:tab w:val="left" w:pos="9848"/>
        </w:tabs>
        <w:spacing w:after="0" w:line="240" w:lineRule="auto"/>
        <w:ind w:left="0" w:firstLine="567"/>
        <w:jc w:val="both"/>
        <w:rPr>
          <w:rFonts w:ascii="Times New Roman" w:eastAsia="Times New Roman" w:hAnsi="Times New Roman" w:cs="Times New Roman"/>
          <w:color w:val="000000" w:themeColor="text1"/>
          <w:sz w:val="17"/>
          <w:szCs w:val="17"/>
          <w:lang w:eastAsia="ru-RU"/>
        </w:rPr>
      </w:pPr>
      <w:r w:rsidRPr="009941A5">
        <w:rPr>
          <w:rFonts w:ascii="Times New Roman" w:eastAsia="Times New Roman" w:hAnsi="Times New Roman" w:cs="Times New Roman"/>
          <w:color w:val="000000" w:themeColor="text1"/>
          <w:sz w:val="17"/>
          <w:szCs w:val="17"/>
          <w:lang w:eastAsia="ru-RU"/>
        </w:rPr>
        <w:t>Разработка Сетевой организацией проектной документации согласно обязательствам, предусм</w:t>
      </w:r>
      <w:bookmarkStart w:id="4" w:name="sub_40183"/>
      <w:r w:rsidRPr="009941A5">
        <w:rPr>
          <w:rFonts w:ascii="Times New Roman" w:eastAsia="Times New Roman" w:hAnsi="Times New Roman" w:cs="Times New Roman"/>
          <w:color w:val="000000" w:themeColor="text1"/>
          <w:sz w:val="17"/>
          <w:szCs w:val="17"/>
          <w:lang w:eastAsia="ru-RU"/>
        </w:rPr>
        <w:t>отренным техническими условиями.</w:t>
      </w:r>
    </w:p>
    <w:p w:rsidR="00F7590C" w:rsidRPr="009941A5" w:rsidRDefault="00F7590C" w:rsidP="009941A5">
      <w:pPr>
        <w:pStyle w:val="a3"/>
        <w:numPr>
          <w:ilvl w:val="0"/>
          <w:numId w:val="2"/>
        </w:numPr>
        <w:tabs>
          <w:tab w:val="left" w:pos="634"/>
          <w:tab w:val="left" w:pos="851"/>
          <w:tab w:val="left" w:pos="9848"/>
        </w:tabs>
        <w:spacing w:after="0" w:line="240" w:lineRule="auto"/>
        <w:ind w:left="0" w:firstLine="567"/>
        <w:jc w:val="both"/>
        <w:rPr>
          <w:rFonts w:ascii="Times New Roman" w:eastAsia="Times New Roman" w:hAnsi="Times New Roman" w:cs="Times New Roman"/>
          <w:color w:val="000000" w:themeColor="text1"/>
          <w:sz w:val="17"/>
          <w:szCs w:val="17"/>
          <w:lang w:eastAsia="ru-RU"/>
        </w:rPr>
      </w:pPr>
      <w:r w:rsidRPr="009941A5">
        <w:rPr>
          <w:rFonts w:ascii="Times New Roman" w:eastAsia="Times New Roman" w:hAnsi="Times New Roman" w:cs="Times New Roman"/>
          <w:color w:val="000000" w:themeColor="text1"/>
          <w:sz w:val="17"/>
          <w:szCs w:val="17"/>
          <w:lang w:eastAsia="ru-RU"/>
        </w:rPr>
        <w:t>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bookmarkEnd w:id="4"/>
      <w:r w:rsidRPr="009941A5">
        <w:rPr>
          <w:rFonts w:ascii="Times New Roman" w:eastAsia="Times New Roman" w:hAnsi="Times New Roman" w:cs="Times New Roman"/>
          <w:color w:val="000000" w:themeColor="text1"/>
          <w:sz w:val="17"/>
          <w:szCs w:val="17"/>
          <w:lang w:eastAsia="ru-RU"/>
        </w:rPr>
        <w:t>.</w:t>
      </w:r>
      <w:bookmarkStart w:id="5" w:name="sub_40184"/>
    </w:p>
    <w:p w:rsidR="00F7590C" w:rsidRPr="009941A5" w:rsidRDefault="00F7590C" w:rsidP="009941A5">
      <w:pPr>
        <w:pStyle w:val="a3"/>
        <w:numPr>
          <w:ilvl w:val="0"/>
          <w:numId w:val="2"/>
        </w:numPr>
        <w:tabs>
          <w:tab w:val="left" w:pos="634"/>
          <w:tab w:val="left" w:pos="851"/>
          <w:tab w:val="left" w:pos="9848"/>
        </w:tabs>
        <w:spacing w:after="0" w:line="240" w:lineRule="auto"/>
        <w:ind w:left="0" w:firstLine="567"/>
        <w:jc w:val="both"/>
        <w:rPr>
          <w:rFonts w:ascii="Times New Roman" w:eastAsia="Times New Roman" w:hAnsi="Times New Roman" w:cs="Times New Roman"/>
          <w:color w:val="000000" w:themeColor="text1"/>
          <w:sz w:val="17"/>
          <w:szCs w:val="17"/>
          <w:lang w:eastAsia="ru-RU"/>
        </w:rPr>
      </w:pPr>
      <w:r w:rsidRPr="009941A5">
        <w:rPr>
          <w:rFonts w:ascii="Times New Roman" w:eastAsia="Times New Roman" w:hAnsi="Times New Roman" w:cs="Times New Roman"/>
          <w:color w:val="000000" w:themeColor="text1"/>
          <w:sz w:val="17"/>
          <w:szCs w:val="17"/>
          <w:lang w:eastAsia="ru-RU"/>
        </w:rPr>
        <w:t>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bookmarkEnd w:id="5"/>
      <w:r w:rsidRPr="009941A5">
        <w:rPr>
          <w:rFonts w:ascii="Times New Roman" w:eastAsia="Times New Roman" w:hAnsi="Times New Roman" w:cs="Times New Roman"/>
          <w:color w:val="000000" w:themeColor="text1"/>
          <w:sz w:val="17"/>
          <w:szCs w:val="17"/>
          <w:lang w:eastAsia="ru-RU"/>
        </w:rPr>
        <w:t>.</w:t>
      </w:r>
    </w:p>
    <w:p w:rsidR="00F7590C" w:rsidRPr="009941A5" w:rsidRDefault="00F7590C" w:rsidP="009941A5">
      <w:pPr>
        <w:pStyle w:val="a3"/>
        <w:numPr>
          <w:ilvl w:val="0"/>
          <w:numId w:val="2"/>
        </w:numPr>
        <w:tabs>
          <w:tab w:val="left" w:pos="634"/>
          <w:tab w:val="left" w:pos="851"/>
          <w:tab w:val="left" w:pos="9848"/>
        </w:tabs>
        <w:spacing w:after="0" w:line="240" w:lineRule="auto"/>
        <w:ind w:left="0" w:firstLine="567"/>
        <w:jc w:val="both"/>
        <w:rPr>
          <w:rFonts w:ascii="Times New Roman" w:eastAsia="Times New Roman" w:hAnsi="Times New Roman" w:cs="Times New Roman"/>
          <w:color w:val="000000" w:themeColor="text1"/>
          <w:sz w:val="17"/>
          <w:szCs w:val="17"/>
          <w:lang w:eastAsia="ru-RU"/>
        </w:rPr>
      </w:pPr>
      <w:r w:rsidRPr="009941A5">
        <w:rPr>
          <w:rFonts w:ascii="Times New Roman" w:eastAsia="Times New Roman" w:hAnsi="Times New Roman" w:cs="Times New Roman"/>
          <w:color w:val="000000" w:themeColor="text1"/>
          <w:sz w:val="17"/>
          <w:szCs w:val="17"/>
          <w:lang w:eastAsia="ru-RU"/>
        </w:rPr>
        <w:t xml:space="preserve">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Правилами подлежат согласованию с таким субъектом оперативно-диспетчерского управления), за исключением заявителей, указанных в </w:t>
      </w:r>
      <w:hyperlink r:id="rId6" w:anchor="sub_4121" w:history="1">
        <w:r w:rsidRPr="009941A5">
          <w:rPr>
            <w:rFonts w:ascii="Times New Roman" w:eastAsia="Times New Roman" w:hAnsi="Times New Roman" w:cs="Times New Roman"/>
            <w:color w:val="000000" w:themeColor="text1"/>
            <w:sz w:val="17"/>
            <w:szCs w:val="17"/>
            <w:u w:val="single"/>
            <w:lang w:eastAsia="ru-RU"/>
          </w:rPr>
          <w:t>пунктах 12.1</w:t>
        </w:r>
      </w:hyperlink>
      <w:r w:rsidRPr="009941A5">
        <w:rPr>
          <w:rFonts w:ascii="Times New Roman" w:eastAsia="Times New Roman" w:hAnsi="Times New Roman" w:cs="Times New Roman"/>
          <w:color w:val="000000" w:themeColor="text1"/>
          <w:sz w:val="17"/>
          <w:szCs w:val="17"/>
          <w:lang w:eastAsia="ru-RU"/>
        </w:rPr>
        <w:t xml:space="preserve">, </w:t>
      </w:r>
      <w:hyperlink r:id="rId7" w:anchor="sub_4013" w:history="1">
        <w:r w:rsidRPr="009941A5">
          <w:rPr>
            <w:rFonts w:ascii="Times New Roman" w:eastAsia="Times New Roman" w:hAnsi="Times New Roman" w:cs="Times New Roman"/>
            <w:color w:val="000000" w:themeColor="text1"/>
            <w:sz w:val="17"/>
            <w:szCs w:val="17"/>
            <w:u w:val="single"/>
            <w:lang w:eastAsia="ru-RU"/>
          </w:rPr>
          <w:t>13</w:t>
        </w:r>
      </w:hyperlink>
      <w:r w:rsidRPr="009941A5">
        <w:rPr>
          <w:rFonts w:ascii="Times New Roman" w:eastAsia="Times New Roman" w:hAnsi="Times New Roman" w:cs="Times New Roman"/>
          <w:color w:val="000000" w:themeColor="text1"/>
          <w:sz w:val="17"/>
          <w:szCs w:val="17"/>
          <w:lang w:eastAsia="ru-RU"/>
        </w:rPr>
        <w:t xml:space="preserve"> и </w:t>
      </w:r>
      <w:hyperlink r:id="rId8" w:anchor="sub_4014" w:history="1">
        <w:r w:rsidRPr="009941A5">
          <w:rPr>
            <w:rFonts w:ascii="Times New Roman" w:eastAsia="Times New Roman" w:hAnsi="Times New Roman" w:cs="Times New Roman"/>
            <w:color w:val="000000" w:themeColor="text1"/>
            <w:sz w:val="17"/>
            <w:szCs w:val="17"/>
            <w:u w:val="single"/>
            <w:lang w:eastAsia="ru-RU"/>
          </w:rPr>
          <w:t>14</w:t>
        </w:r>
      </w:hyperlink>
      <w:r w:rsidRPr="009941A5">
        <w:rPr>
          <w:rFonts w:ascii="Times New Roman" w:eastAsia="Times New Roman" w:hAnsi="Times New Roman" w:cs="Times New Roman"/>
          <w:color w:val="000000" w:themeColor="text1"/>
          <w:sz w:val="17"/>
          <w:szCs w:val="17"/>
          <w:lang w:eastAsia="ru-RU"/>
        </w:rPr>
        <w:t xml:space="preserve"> Правил, а также допуск в эксплуатацию установленного в процессе технологического присоединения прибора учета электрической энергии, включающий составление акта допуска прибора учета в эксплуатацию в порядке, предусмотренном </w:t>
      </w:r>
      <w:hyperlink r:id="rId9" w:history="1">
        <w:r w:rsidRPr="009941A5">
          <w:rPr>
            <w:rFonts w:ascii="Times New Roman" w:eastAsia="Times New Roman" w:hAnsi="Times New Roman" w:cs="Times New Roman"/>
            <w:color w:val="000000" w:themeColor="text1"/>
            <w:sz w:val="17"/>
            <w:szCs w:val="17"/>
            <w:u w:val="single"/>
            <w:lang w:eastAsia="ru-RU"/>
          </w:rPr>
          <w:t>Основными положениями</w:t>
        </w:r>
      </w:hyperlink>
      <w:r w:rsidRPr="009941A5">
        <w:rPr>
          <w:rFonts w:ascii="Times New Roman" w:eastAsia="Times New Roman" w:hAnsi="Times New Roman" w:cs="Times New Roman"/>
          <w:color w:val="000000" w:themeColor="text1"/>
          <w:sz w:val="17"/>
          <w:szCs w:val="17"/>
          <w:lang w:eastAsia="ru-RU"/>
        </w:rPr>
        <w:t xml:space="preserve"> функционирования розничных рынков электрической энергии.</w:t>
      </w:r>
    </w:p>
    <w:p w:rsidR="00F7590C" w:rsidRPr="009941A5" w:rsidRDefault="00F7590C" w:rsidP="009941A5">
      <w:pPr>
        <w:pStyle w:val="a3"/>
        <w:numPr>
          <w:ilvl w:val="0"/>
          <w:numId w:val="2"/>
        </w:numPr>
        <w:tabs>
          <w:tab w:val="left" w:pos="634"/>
          <w:tab w:val="left" w:pos="851"/>
          <w:tab w:val="left" w:pos="9848"/>
        </w:tabs>
        <w:spacing w:after="0" w:line="240" w:lineRule="auto"/>
        <w:ind w:left="0" w:firstLine="567"/>
        <w:jc w:val="both"/>
        <w:rPr>
          <w:rFonts w:ascii="Times New Roman" w:eastAsia="Times New Roman" w:hAnsi="Times New Roman" w:cs="Times New Roman"/>
          <w:color w:val="000000" w:themeColor="text1"/>
          <w:sz w:val="17"/>
          <w:szCs w:val="17"/>
          <w:lang w:eastAsia="ru-RU"/>
        </w:rPr>
      </w:pPr>
      <w:r w:rsidRPr="009941A5">
        <w:rPr>
          <w:rFonts w:ascii="Times New Roman" w:eastAsia="Times New Roman" w:hAnsi="Times New Roman" w:cs="Times New Roman"/>
          <w:color w:val="000000" w:themeColor="text1"/>
          <w:sz w:val="17"/>
          <w:szCs w:val="17"/>
          <w:lang w:eastAsia="ru-RU"/>
        </w:rPr>
        <w:t xml:space="preserve">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Правилами согласованию с таким субъектом оперативно-диспетчерского управления (для лиц, указанных в </w:t>
      </w:r>
      <w:hyperlink r:id="rId10" w:anchor="sub_4012" w:history="1">
        <w:r w:rsidRPr="009941A5">
          <w:rPr>
            <w:rFonts w:ascii="Times New Roman" w:eastAsia="Times New Roman" w:hAnsi="Times New Roman" w:cs="Times New Roman"/>
            <w:color w:val="000000" w:themeColor="text1"/>
            <w:sz w:val="17"/>
            <w:szCs w:val="17"/>
            <w:u w:val="single"/>
            <w:lang w:eastAsia="ru-RU"/>
          </w:rPr>
          <w:t>пункте 12</w:t>
        </w:r>
      </w:hyperlink>
      <w:r w:rsidRPr="009941A5">
        <w:rPr>
          <w:rFonts w:ascii="Times New Roman" w:eastAsia="Times New Roman" w:hAnsi="Times New Roman" w:cs="Times New Roman"/>
          <w:color w:val="000000" w:themeColor="text1"/>
          <w:sz w:val="17"/>
          <w:szCs w:val="17"/>
          <w:lang w:eastAsia="ru-RU"/>
        </w:rPr>
        <w:t xml:space="preserve"> Правил,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а также для лиц, указанных в </w:t>
      </w:r>
      <w:hyperlink r:id="rId11" w:anchor="sub_4121" w:history="1">
        <w:r w:rsidRPr="009941A5">
          <w:rPr>
            <w:rFonts w:ascii="Times New Roman" w:eastAsia="Times New Roman" w:hAnsi="Times New Roman" w:cs="Times New Roman"/>
            <w:color w:val="000000" w:themeColor="text1"/>
            <w:sz w:val="17"/>
            <w:szCs w:val="17"/>
            <w:u w:val="single"/>
            <w:lang w:eastAsia="ru-RU"/>
          </w:rPr>
          <w:t>пунктах 12.1</w:t>
        </w:r>
      </w:hyperlink>
      <w:r w:rsidRPr="009941A5">
        <w:rPr>
          <w:rFonts w:ascii="Times New Roman" w:eastAsia="Times New Roman" w:hAnsi="Times New Roman" w:cs="Times New Roman"/>
          <w:color w:val="000000" w:themeColor="text1"/>
          <w:sz w:val="17"/>
          <w:szCs w:val="17"/>
          <w:lang w:eastAsia="ru-RU"/>
        </w:rPr>
        <w:t xml:space="preserve">, </w:t>
      </w:r>
      <w:hyperlink r:id="rId12" w:anchor="sub_4013" w:history="1">
        <w:r w:rsidRPr="009941A5">
          <w:rPr>
            <w:rFonts w:ascii="Times New Roman" w:eastAsia="Times New Roman" w:hAnsi="Times New Roman" w:cs="Times New Roman"/>
            <w:color w:val="000000" w:themeColor="text1"/>
            <w:sz w:val="17"/>
            <w:szCs w:val="17"/>
            <w:u w:val="single"/>
            <w:lang w:eastAsia="ru-RU"/>
          </w:rPr>
          <w:t>13</w:t>
        </w:r>
      </w:hyperlink>
      <w:r w:rsidRPr="009941A5">
        <w:rPr>
          <w:rFonts w:ascii="Times New Roman" w:eastAsia="Times New Roman" w:hAnsi="Times New Roman" w:cs="Times New Roman"/>
          <w:color w:val="000000" w:themeColor="text1"/>
          <w:sz w:val="17"/>
          <w:szCs w:val="17"/>
          <w:lang w:eastAsia="ru-RU"/>
        </w:rPr>
        <w:t xml:space="preserve"> и </w:t>
      </w:r>
      <w:hyperlink r:id="rId13" w:anchor="sub_4014" w:history="1">
        <w:r w:rsidRPr="009941A5">
          <w:rPr>
            <w:rFonts w:ascii="Times New Roman" w:eastAsia="Times New Roman" w:hAnsi="Times New Roman" w:cs="Times New Roman"/>
            <w:color w:val="000000" w:themeColor="text1"/>
            <w:sz w:val="17"/>
            <w:szCs w:val="17"/>
            <w:u w:val="single"/>
            <w:lang w:eastAsia="ru-RU"/>
          </w:rPr>
          <w:t>14</w:t>
        </w:r>
      </w:hyperlink>
      <w:r w:rsidRPr="009941A5">
        <w:rPr>
          <w:rFonts w:ascii="Times New Roman" w:eastAsia="Times New Roman" w:hAnsi="Times New Roman" w:cs="Times New Roman"/>
          <w:color w:val="000000" w:themeColor="text1"/>
          <w:sz w:val="17"/>
          <w:szCs w:val="17"/>
          <w:lang w:eastAsia="ru-RU"/>
        </w:rPr>
        <w:t xml:space="preserve">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p>
    <w:p w:rsidR="00F7590C" w:rsidRPr="009941A5" w:rsidRDefault="00F7590C" w:rsidP="009941A5">
      <w:pPr>
        <w:pStyle w:val="a3"/>
        <w:numPr>
          <w:ilvl w:val="0"/>
          <w:numId w:val="2"/>
        </w:numPr>
        <w:tabs>
          <w:tab w:val="left" w:pos="634"/>
          <w:tab w:val="left" w:pos="851"/>
          <w:tab w:val="left" w:pos="9848"/>
        </w:tabs>
        <w:spacing w:after="0" w:line="240" w:lineRule="auto"/>
        <w:ind w:left="0" w:firstLine="567"/>
        <w:jc w:val="both"/>
        <w:rPr>
          <w:rFonts w:ascii="Times New Roman" w:eastAsia="Times New Roman" w:hAnsi="Times New Roman" w:cs="Times New Roman"/>
          <w:color w:val="000000" w:themeColor="text1"/>
          <w:sz w:val="17"/>
          <w:szCs w:val="17"/>
          <w:lang w:eastAsia="ru-RU"/>
        </w:rPr>
      </w:pPr>
      <w:r w:rsidRPr="009941A5">
        <w:rPr>
          <w:rFonts w:ascii="Times New Roman" w:eastAsia="Times New Roman" w:hAnsi="Times New Roman" w:cs="Times New Roman"/>
          <w:color w:val="000000" w:themeColor="text1"/>
          <w:sz w:val="17"/>
          <w:szCs w:val="17"/>
          <w:lang w:eastAsia="ru-RU"/>
        </w:rPr>
        <w:t>Осуществление сетевой организацией фактического присоединения объектов заявителя к электрическим сетям. Для целей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w:t>
      </w:r>
      <w:bookmarkStart w:id="6" w:name="sub_40742"/>
      <w:r w:rsidRPr="009941A5">
        <w:rPr>
          <w:rFonts w:ascii="Times New Roman" w:eastAsia="Times New Roman" w:hAnsi="Times New Roman" w:cs="Times New Roman"/>
          <w:color w:val="000000" w:themeColor="text1"/>
          <w:sz w:val="17"/>
          <w:szCs w:val="17"/>
          <w:lang w:eastAsia="ru-RU"/>
        </w:rPr>
        <w:t>парата в положении "отключено").</w:t>
      </w:r>
    </w:p>
    <w:p w:rsidR="00F7590C" w:rsidRPr="009941A5" w:rsidRDefault="00F7590C" w:rsidP="009941A5">
      <w:pPr>
        <w:pStyle w:val="a3"/>
        <w:numPr>
          <w:ilvl w:val="0"/>
          <w:numId w:val="2"/>
        </w:numPr>
        <w:tabs>
          <w:tab w:val="left" w:pos="634"/>
          <w:tab w:val="left" w:pos="851"/>
          <w:tab w:val="left" w:pos="9848"/>
        </w:tabs>
        <w:spacing w:after="0" w:line="240" w:lineRule="auto"/>
        <w:ind w:left="0" w:firstLine="567"/>
        <w:jc w:val="both"/>
        <w:rPr>
          <w:rFonts w:ascii="Times New Roman" w:eastAsia="Times New Roman" w:hAnsi="Times New Roman" w:cs="Times New Roman"/>
          <w:color w:val="000000" w:themeColor="text1"/>
          <w:sz w:val="17"/>
          <w:szCs w:val="17"/>
          <w:lang w:eastAsia="ru-RU"/>
        </w:rPr>
      </w:pPr>
      <w:r w:rsidRPr="009941A5">
        <w:rPr>
          <w:rFonts w:ascii="Times New Roman" w:eastAsia="Times New Roman" w:hAnsi="Times New Roman" w:cs="Times New Roman"/>
          <w:color w:val="000000" w:themeColor="text1"/>
          <w:sz w:val="17"/>
          <w:szCs w:val="17"/>
          <w:lang w:eastAsia="ru-RU"/>
        </w:rPr>
        <w:t>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bookmarkEnd w:id="6"/>
      <w:r w:rsidRPr="009941A5">
        <w:rPr>
          <w:rFonts w:ascii="Times New Roman" w:eastAsia="Times New Roman" w:hAnsi="Times New Roman" w:cs="Times New Roman"/>
          <w:color w:val="000000" w:themeColor="text1"/>
          <w:sz w:val="17"/>
          <w:szCs w:val="17"/>
          <w:lang w:eastAsia="ru-RU"/>
        </w:rPr>
        <w:t>.</w:t>
      </w:r>
    </w:p>
    <w:p w:rsidR="00F7590C" w:rsidRDefault="00F7590C" w:rsidP="009941A5">
      <w:pPr>
        <w:pStyle w:val="a3"/>
        <w:numPr>
          <w:ilvl w:val="0"/>
          <w:numId w:val="2"/>
        </w:numPr>
        <w:tabs>
          <w:tab w:val="left" w:pos="634"/>
          <w:tab w:val="left" w:pos="851"/>
          <w:tab w:val="left" w:pos="9848"/>
        </w:tabs>
        <w:spacing w:after="0" w:line="240" w:lineRule="auto"/>
        <w:ind w:left="0" w:firstLine="567"/>
        <w:jc w:val="both"/>
        <w:rPr>
          <w:rFonts w:ascii="Times New Roman" w:eastAsia="Times New Roman" w:hAnsi="Times New Roman" w:cs="Times New Roman"/>
          <w:color w:val="000000" w:themeColor="text1"/>
          <w:sz w:val="17"/>
          <w:szCs w:val="17"/>
          <w:lang w:eastAsia="ru-RU"/>
        </w:rPr>
      </w:pPr>
      <w:r w:rsidRPr="009941A5">
        <w:rPr>
          <w:rFonts w:ascii="Times New Roman" w:eastAsia="Times New Roman" w:hAnsi="Times New Roman" w:cs="Times New Roman"/>
          <w:color w:val="000000" w:themeColor="text1"/>
          <w:sz w:val="17"/>
          <w:szCs w:val="17"/>
          <w:lang w:eastAsia="ru-RU"/>
        </w:rPr>
        <w:t xml:space="preserve">Составление акта об осуществлении технологического присоединения по форме согласно </w:t>
      </w:r>
      <w:hyperlink r:id="rId14" w:anchor="sub_46000" w:history="1">
        <w:r w:rsidRPr="009941A5">
          <w:rPr>
            <w:rFonts w:ascii="Times New Roman" w:eastAsia="Times New Roman" w:hAnsi="Times New Roman" w:cs="Times New Roman"/>
            <w:color w:val="000000" w:themeColor="text1"/>
            <w:sz w:val="17"/>
            <w:szCs w:val="17"/>
            <w:u w:val="single"/>
            <w:lang w:eastAsia="ru-RU"/>
          </w:rPr>
          <w:t>приложению N 1</w:t>
        </w:r>
      </w:hyperlink>
      <w:r w:rsidRPr="009941A5">
        <w:rPr>
          <w:rFonts w:ascii="Times New Roman" w:eastAsia="Times New Roman" w:hAnsi="Times New Roman" w:cs="Times New Roman"/>
          <w:color w:val="000000" w:themeColor="text1"/>
          <w:sz w:val="17"/>
          <w:szCs w:val="17"/>
          <w:lang w:eastAsia="ru-RU"/>
        </w:rPr>
        <w:t xml:space="preserve"> Правил (далее - акт об осуществлении технологического присоединения), акта разграничения границ балансовой принадлежности сторон по форме согласно </w:t>
      </w:r>
      <w:hyperlink r:id="rId15" w:anchor="sub_47000" w:history="1">
        <w:r w:rsidRPr="009941A5">
          <w:rPr>
            <w:rFonts w:ascii="Times New Roman" w:eastAsia="Times New Roman" w:hAnsi="Times New Roman" w:cs="Times New Roman"/>
            <w:color w:val="000000" w:themeColor="text1"/>
            <w:sz w:val="17"/>
            <w:szCs w:val="17"/>
            <w:u w:val="single"/>
            <w:lang w:eastAsia="ru-RU"/>
          </w:rPr>
          <w:t>приложению N 2</w:t>
        </w:r>
      </w:hyperlink>
      <w:r w:rsidRPr="009941A5">
        <w:rPr>
          <w:rFonts w:ascii="Times New Roman" w:eastAsia="Times New Roman" w:hAnsi="Times New Roman" w:cs="Times New Roman"/>
          <w:color w:val="000000" w:themeColor="text1"/>
          <w:sz w:val="17"/>
          <w:szCs w:val="17"/>
          <w:lang w:eastAsia="ru-RU"/>
        </w:rPr>
        <w:t xml:space="preserve"> Правил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r:id="rId16" w:anchor="sub_48000" w:history="1">
        <w:r w:rsidRPr="009941A5">
          <w:rPr>
            <w:rFonts w:ascii="Times New Roman" w:eastAsia="Times New Roman" w:hAnsi="Times New Roman" w:cs="Times New Roman"/>
            <w:color w:val="000000" w:themeColor="text1"/>
            <w:sz w:val="17"/>
            <w:szCs w:val="17"/>
            <w:u w:val="single"/>
            <w:lang w:eastAsia="ru-RU"/>
          </w:rPr>
          <w:t>приложению N 3</w:t>
        </w:r>
      </w:hyperlink>
      <w:r w:rsidRPr="009941A5">
        <w:rPr>
          <w:rFonts w:ascii="Times New Roman" w:eastAsia="Times New Roman" w:hAnsi="Times New Roman" w:cs="Times New Roman"/>
          <w:color w:val="000000" w:themeColor="text1"/>
          <w:sz w:val="17"/>
          <w:szCs w:val="17"/>
          <w:lang w:eastAsia="ru-RU"/>
        </w:rPr>
        <w:t xml:space="preserve"> Правил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r:id="rId17" w:anchor="sub_401402" w:history="1">
        <w:r w:rsidRPr="009941A5">
          <w:rPr>
            <w:rFonts w:ascii="Times New Roman" w:eastAsia="Times New Roman" w:hAnsi="Times New Roman" w:cs="Times New Roman"/>
            <w:color w:val="000000" w:themeColor="text1"/>
            <w:sz w:val="17"/>
            <w:szCs w:val="17"/>
            <w:u w:val="single"/>
            <w:lang w:eastAsia="ru-RU"/>
          </w:rPr>
          <w:t>пункте 14.2</w:t>
        </w:r>
      </w:hyperlink>
      <w:bookmarkStart w:id="7" w:name="sub_401625"/>
      <w:r w:rsidRPr="009941A5">
        <w:rPr>
          <w:rFonts w:ascii="Times New Roman" w:eastAsia="Times New Roman" w:hAnsi="Times New Roman" w:cs="Times New Roman"/>
          <w:color w:val="000000" w:themeColor="text1"/>
          <w:sz w:val="17"/>
          <w:szCs w:val="17"/>
          <w:lang w:eastAsia="ru-RU"/>
        </w:rPr>
        <w:t xml:space="preserve"> Правил)</w:t>
      </w:r>
      <w:r w:rsidR="00F71A47">
        <w:rPr>
          <w:rFonts w:ascii="Times New Roman" w:eastAsia="Times New Roman" w:hAnsi="Times New Roman" w:cs="Times New Roman"/>
          <w:color w:val="000000" w:themeColor="text1"/>
          <w:sz w:val="17"/>
          <w:szCs w:val="17"/>
          <w:lang w:eastAsia="ru-RU"/>
        </w:rPr>
        <w:t>.</w:t>
      </w:r>
    </w:p>
    <w:p w:rsidR="00446F64" w:rsidRDefault="00446F64" w:rsidP="00446F64">
      <w:pPr>
        <w:pStyle w:val="a3"/>
        <w:tabs>
          <w:tab w:val="left" w:pos="634"/>
          <w:tab w:val="left" w:pos="851"/>
          <w:tab w:val="left" w:pos="9848"/>
        </w:tabs>
        <w:spacing w:after="0" w:line="240" w:lineRule="auto"/>
        <w:ind w:left="567"/>
        <w:jc w:val="both"/>
        <w:rPr>
          <w:rFonts w:ascii="Times New Roman" w:eastAsia="Times New Roman" w:hAnsi="Times New Roman" w:cs="Times New Roman"/>
          <w:color w:val="000000" w:themeColor="text1"/>
          <w:sz w:val="17"/>
          <w:szCs w:val="17"/>
          <w:lang w:eastAsia="ru-RU"/>
        </w:rPr>
      </w:pPr>
    </w:p>
    <w:p w:rsidR="00446F64" w:rsidRDefault="00446F64" w:rsidP="00446F64">
      <w:pPr>
        <w:pStyle w:val="a3"/>
        <w:tabs>
          <w:tab w:val="left" w:pos="634"/>
          <w:tab w:val="left" w:pos="851"/>
          <w:tab w:val="left" w:pos="9848"/>
        </w:tabs>
        <w:spacing w:after="0" w:line="240" w:lineRule="auto"/>
        <w:ind w:left="567"/>
        <w:jc w:val="both"/>
        <w:rPr>
          <w:rFonts w:ascii="Times New Roman" w:eastAsia="Times New Roman" w:hAnsi="Times New Roman" w:cs="Times New Roman"/>
          <w:color w:val="000000" w:themeColor="text1"/>
          <w:sz w:val="17"/>
          <w:szCs w:val="17"/>
          <w:lang w:eastAsia="ru-RU"/>
        </w:rPr>
      </w:pPr>
    </w:p>
    <w:p w:rsidR="00446F64" w:rsidRDefault="00446F64" w:rsidP="00446F64">
      <w:pPr>
        <w:pStyle w:val="a3"/>
        <w:tabs>
          <w:tab w:val="left" w:pos="0"/>
          <w:tab w:val="left" w:pos="851"/>
          <w:tab w:val="left" w:pos="9848"/>
        </w:tabs>
        <w:spacing w:after="0" w:line="240" w:lineRule="auto"/>
        <w:ind w:left="0" w:firstLine="567"/>
        <w:jc w:val="both"/>
        <w:rPr>
          <w:rFonts w:ascii="Times New Roman" w:eastAsia="Times New Roman" w:hAnsi="Times New Roman" w:cs="Times New Roman"/>
          <w:b/>
          <w:color w:val="000000" w:themeColor="text1"/>
          <w:sz w:val="17"/>
          <w:szCs w:val="17"/>
          <w:lang w:eastAsia="ru-RU"/>
        </w:rPr>
      </w:pPr>
      <w:r w:rsidRPr="00446F64">
        <w:rPr>
          <w:rFonts w:ascii="Times New Roman" w:eastAsia="Times New Roman" w:hAnsi="Times New Roman" w:cs="Times New Roman"/>
          <w:b/>
          <w:color w:val="000000" w:themeColor="text1"/>
          <w:sz w:val="17"/>
          <w:szCs w:val="17"/>
          <w:lang w:eastAsia="ru-RU"/>
        </w:rPr>
        <w:t>П.11 е 1) Подача заявки на технологическое присоединение энергопринимающего устройства к сетям АО «Саратовстройстекло» можно осуществить путем обращения в отдел главного энергетика либо позвонив по телефону 305-503,305-301.</w:t>
      </w:r>
    </w:p>
    <w:p w:rsidR="00446F64" w:rsidRPr="00446F64" w:rsidRDefault="00446F64" w:rsidP="00446F64">
      <w:pPr>
        <w:pStyle w:val="a3"/>
        <w:tabs>
          <w:tab w:val="left" w:pos="0"/>
          <w:tab w:val="left" w:pos="851"/>
          <w:tab w:val="left" w:pos="9848"/>
        </w:tabs>
        <w:spacing w:after="0" w:line="240" w:lineRule="auto"/>
        <w:ind w:left="0" w:firstLine="567"/>
        <w:jc w:val="both"/>
        <w:rPr>
          <w:rFonts w:ascii="Times New Roman" w:eastAsia="Times New Roman" w:hAnsi="Times New Roman" w:cs="Times New Roman"/>
          <w:b/>
          <w:color w:val="000000" w:themeColor="text1"/>
          <w:sz w:val="17"/>
          <w:szCs w:val="17"/>
          <w:lang w:eastAsia="ru-RU"/>
        </w:rPr>
      </w:pPr>
    </w:p>
    <w:p w:rsidR="00446F64" w:rsidRPr="00446F64" w:rsidRDefault="00446F64" w:rsidP="00446F64">
      <w:pPr>
        <w:pStyle w:val="a3"/>
        <w:tabs>
          <w:tab w:val="left" w:pos="0"/>
          <w:tab w:val="left" w:pos="851"/>
          <w:tab w:val="left" w:pos="9848"/>
        </w:tabs>
        <w:spacing w:after="0" w:line="240" w:lineRule="auto"/>
        <w:ind w:left="0" w:firstLine="567"/>
        <w:jc w:val="both"/>
        <w:rPr>
          <w:rFonts w:ascii="Times New Roman" w:eastAsia="Times New Roman" w:hAnsi="Times New Roman" w:cs="Times New Roman"/>
          <w:b/>
          <w:color w:val="000000" w:themeColor="text1"/>
          <w:sz w:val="17"/>
          <w:szCs w:val="17"/>
          <w:lang w:eastAsia="ru-RU"/>
        </w:rPr>
      </w:pPr>
      <w:r w:rsidRPr="00446F64">
        <w:rPr>
          <w:rFonts w:ascii="Times New Roman" w:eastAsia="Times New Roman" w:hAnsi="Times New Roman" w:cs="Times New Roman"/>
          <w:b/>
          <w:color w:val="000000" w:themeColor="text1"/>
          <w:sz w:val="17"/>
          <w:szCs w:val="17"/>
          <w:lang w:eastAsia="ru-RU"/>
        </w:rPr>
        <w:t>П.11 е 2)Об основных этапах обработки заявки на технологическое присоединение, включая информацию о дате поступления заявке и ее регистрационном номере, о направлении в адрес заявителя подписанного со стороны сетевой организации договора на техприсоединение, о технических условиях, о ходе выполнения работ по технологическому присоединению и т.д. можно узнать , позвонив по тел.: 305-301.</w:t>
      </w:r>
    </w:p>
    <w:bookmarkEnd w:id="7"/>
    <w:sectPr w:rsidR="00446F64" w:rsidRPr="00446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D6B"/>
    <w:multiLevelType w:val="hybridMultilevel"/>
    <w:tmpl w:val="3EA49FF8"/>
    <w:lvl w:ilvl="0" w:tplc="87461DA2">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
    <w:nsid w:val="36E53DCC"/>
    <w:multiLevelType w:val="hybridMultilevel"/>
    <w:tmpl w:val="FF96C12E"/>
    <w:lvl w:ilvl="0" w:tplc="0419000F">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0C"/>
    <w:rsid w:val="00446F64"/>
    <w:rsid w:val="00990328"/>
    <w:rsid w:val="009941A5"/>
    <w:rsid w:val="00AC6C09"/>
    <w:rsid w:val="00F71A47"/>
    <w:rsid w:val="00F75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9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s.ru/stand_2016_5.php" TargetMode="External"/><Relationship Id="rId13" Type="http://schemas.openxmlformats.org/officeDocument/2006/relationships/hyperlink" Target="http://www.spgs.ru/stand_2016_5.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gs.ru/stand_2016_5.php" TargetMode="External"/><Relationship Id="rId12" Type="http://schemas.openxmlformats.org/officeDocument/2006/relationships/hyperlink" Target="http://www.spgs.ru/stand_2016_5.php" TargetMode="External"/><Relationship Id="rId17" Type="http://schemas.openxmlformats.org/officeDocument/2006/relationships/hyperlink" Target="http://www.spgs.ru/stand_2016_5.php" TargetMode="External"/><Relationship Id="rId2" Type="http://schemas.openxmlformats.org/officeDocument/2006/relationships/styles" Target="styles.xml"/><Relationship Id="rId16" Type="http://schemas.openxmlformats.org/officeDocument/2006/relationships/hyperlink" Target="http://www.spgs.ru/stand_2016_5.php" TargetMode="External"/><Relationship Id="rId1" Type="http://schemas.openxmlformats.org/officeDocument/2006/relationships/numbering" Target="numbering.xml"/><Relationship Id="rId6" Type="http://schemas.openxmlformats.org/officeDocument/2006/relationships/hyperlink" Target="http://www.spgs.ru/stand_2016_5.php" TargetMode="External"/><Relationship Id="rId11" Type="http://schemas.openxmlformats.org/officeDocument/2006/relationships/hyperlink" Target="http://www.spgs.ru/stand_2016_5.php" TargetMode="External"/><Relationship Id="rId5" Type="http://schemas.openxmlformats.org/officeDocument/2006/relationships/webSettings" Target="webSettings.xml"/><Relationship Id="rId15" Type="http://schemas.openxmlformats.org/officeDocument/2006/relationships/hyperlink" Target="http://www.spgs.ru/stand_2016_5.php" TargetMode="External"/><Relationship Id="rId10" Type="http://schemas.openxmlformats.org/officeDocument/2006/relationships/hyperlink" Target="http://www.spgs.ru/stand_2016_5.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083216.1000/" TargetMode="External"/><Relationship Id="rId14" Type="http://schemas.openxmlformats.org/officeDocument/2006/relationships/hyperlink" Target="http://www.spgs.ru/stand_2016_5.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Тюкаева Наталья Александровна</dc:creator>
  <cp:lastModifiedBy>Тюкаева Наталья Александровна</cp:lastModifiedBy>
  <cp:revision>2</cp:revision>
  <dcterms:created xsi:type="dcterms:W3CDTF">2018-02-21T08:47:00Z</dcterms:created>
  <dcterms:modified xsi:type="dcterms:W3CDTF">2018-02-21T08:47:00Z</dcterms:modified>
</cp:coreProperties>
</file>